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785" w:dyaOrig="1782">
          <v:rect xmlns:o="urn:schemas-microsoft-com:office:office" xmlns:v="urn:schemas-microsoft-com:vml" id="rectole0000000000" style="width:89.250000pt;height:8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Magic Valley Stampede Gold Buckle Club</w: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Sponsorship Opportunities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GOLD BUCKLE SPECIAL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$3,500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4X16 banner at entry to arena for 3 days of the rodeo (cost paid by GBC)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3x5 banner in the Gold Buckle tent (cost paid by GBC)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VIP passes to each performance of the rodeo: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This includes: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arena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Gold Buckle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Gold Buckle seating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Dinner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Drinks (4 per person)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GBC parking pass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concert tickets in Gold Buckle seating with GBC VIP parking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all GBC media, including all donations given by GBC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tickets to GBC Kentucky Derby event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785" w:dyaOrig="1782">
          <v:rect xmlns:o="urn:schemas-microsoft-com:office:office" xmlns:v="urn:schemas-microsoft-com:vml" id="rectole0000000001" style="width:89.250000pt;height:89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Magic Valley Stampede Gold Buckle Club</w: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Sponsorship Opportunities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PREMIUM CHUTE SPONSOR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$2,500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6-available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2X8 banner on top of the bucking chutes (cost paid by GBC)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VIP passes to one performance of the rodeo: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This includes: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arena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Gold Buckle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Gold Buckle seating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Dinner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Drinks (4 per person)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GBC parking pass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785" w:dyaOrig="1782">
          <v:rect xmlns:o="urn:schemas-microsoft-com:office:office" xmlns:v="urn:schemas-microsoft-com:vml" id="rectole0000000002" style="width:89.250000pt;height:89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Magic Valley Stampede Gold Buckle Club</w: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Sponsorship Opportunities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THE ARENA SPECIAL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$2,000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(4 available)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2X8 arena banner (cost paid by GBC)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VIP passes to one performance of the rodeo: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This includes: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arena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Gold Buckle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Gold Buckle seating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Dinner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Drinks (4 per person)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GBC parking pass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object w:dxaOrig="1785" w:dyaOrig="1782">
          <v:rect xmlns:o="urn:schemas-microsoft-com:office:office" xmlns:v="urn:schemas-microsoft-com:vml" id="rectole0000000003" style="width:89.250000pt;height:89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Magic Valley Stampede Gold Buckle Club</w: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Sponsorship Opportunities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GRAND STANDING SPONSOR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$1,500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 flags/5 vertical banners)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Your choice of 5X8 vertical banner on the back of the Gold Buckle grandstand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or flag banner to be located at the top of the GBC grandstands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 VIP passes to one performance of the rodeo: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This includes: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arena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Entry into the Gold Buckle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Exclusive Gold Buckle seating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Hosted Dinner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Private Bar with Drinks (4 per person)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GBC parking pass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(Sponsor to provide banners at their own expense)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785" w:dyaOrig="1782">
          <v:rect xmlns:o="urn:schemas-microsoft-com:office:office" xmlns:v="urn:schemas-microsoft-com:vml" id="rectole0000000004" style="width:89.250000pt;height:89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Magic Valley Stampede Gold Buckle Club</w:t>
      </w:r>
    </w:p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0"/>
          <w:shd w:fill="auto" w:val="clear"/>
        </w:rPr>
        <w:t xml:space="preserve">Sponsorship Opportunities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BANQUET NIGHT SPONSOR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$250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(3 available)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Advertise your business by decorating the interior of the GBC tent.  This includes approximately 15- 8' tables with linen and napkin provided.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(Sponsor to provide all decorations at their own expense)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00" w:val="clear"/>
        </w:rPr>
        <w:t xml:space="preserve">PRIVATE ARENA SPONSOR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$200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4X4 banner to be placed on the back of the GBC grandstands or in our private event area.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website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GBC Facebook recognition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Logo on TV scroll in GBC tent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(Sponsor to provide banners at their own expense)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